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868C" w14:textId="77777777" w:rsidR="002239CF" w:rsidRDefault="002239CF" w:rsidP="002239CF">
      <w:pPr>
        <w:ind w:left="6946" w:firstLine="709"/>
        <w:jc w:val="both"/>
        <w:rPr>
          <w:szCs w:val="30"/>
        </w:rPr>
      </w:pPr>
    </w:p>
    <w:p w14:paraId="4699A10B" w14:textId="77777777" w:rsidR="002239CF" w:rsidRPr="00ED2FA7" w:rsidRDefault="002239CF" w:rsidP="002239CF">
      <w:pPr>
        <w:spacing w:line="280" w:lineRule="exact"/>
        <w:jc w:val="center"/>
        <w:rPr>
          <w:b/>
          <w:szCs w:val="30"/>
        </w:rPr>
      </w:pPr>
      <w:bookmarkStart w:id="0" w:name="_GoBack"/>
      <w:r w:rsidRPr="00ED2FA7">
        <w:rPr>
          <w:b/>
          <w:szCs w:val="30"/>
        </w:rPr>
        <w:t>О налогообложении НДС регулируемых медицинских услуг</w:t>
      </w:r>
    </w:p>
    <w:bookmarkEnd w:id="0"/>
    <w:p w14:paraId="0EC40A53" w14:textId="77777777" w:rsidR="002239CF" w:rsidRDefault="002239CF" w:rsidP="002239CF">
      <w:pPr>
        <w:spacing w:line="280" w:lineRule="exact"/>
        <w:jc w:val="both"/>
        <w:rPr>
          <w:sz w:val="29"/>
          <w:szCs w:val="29"/>
        </w:rPr>
      </w:pPr>
    </w:p>
    <w:p w14:paraId="11CCD823" w14:textId="77777777" w:rsidR="002239CF" w:rsidRDefault="002239CF" w:rsidP="002239CF">
      <w:pPr>
        <w:ind w:firstLine="708"/>
        <w:jc w:val="both"/>
        <w:rPr>
          <w:sz w:val="29"/>
          <w:szCs w:val="29"/>
        </w:rPr>
      </w:pPr>
    </w:p>
    <w:p w14:paraId="7A8C8337" w14:textId="77777777" w:rsidR="002239CF" w:rsidRPr="00D750D8" w:rsidRDefault="002239CF" w:rsidP="002239CF">
      <w:pPr>
        <w:ind w:firstLine="708"/>
        <w:jc w:val="both"/>
        <w:rPr>
          <w:sz w:val="29"/>
          <w:szCs w:val="29"/>
        </w:rPr>
      </w:pPr>
      <w:r w:rsidRPr="00D750D8">
        <w:rPr>
          <w:sz w:val="29"/>
          <w:szCs w:val="29"/>
        </w:rPr>
        <w:t xml:space="preserve">Министерство по налогам и сборам Республики Беларусь информирует о порядке налогообложения налогом на добавленную стоимость (далее – НДС) медицинских услуг, тарифы на которые регулируются в Республике Беларусь (далее - </w:t>
      </w:r>
      <w:r w:rsidRPr="00D750D8">
        <w:rPr>
          <w:kern w:val="2"/>
          <w:sz w:val="29"/>
          <w:szCs w:val="29"/>
        </w:rPr>
        <w:t>регулируемые медицинские услуги</w:t>
      </w:r>
      <w:r w:rsidRPr="00D750D8">
        <w:rPr>
          <w:sz w:val="29"/>
          <w:szCs w:val="29"/>
        </w:rPr>
        <w:t>).</w:t>
      </w:r>
    </w:p>
    <w:p w14:paraId="7B92C046" w14:textId="77777777" w:rsidR="002239CF" w:rsidRPr="00F656FA" w:rsidRDefault="002239CF" w:rsidP="002239CF">
      <w:pPr>
        <w:ind w:firstLine="708"/>
        <w:jc w:val="both"/>
        <w:rPr>
          <w:sz w:val="24"/>
        </w:rPr>
      </w:pPr>
      <w:proofErr w:type="spellStart"/>
      <w:r w:rsidRPr="00F656FA">
        <w:rPr>
          <w:i/>
          <w:sz w:val="24"/>
        </w:rPr>
        <w:t>Справочно</w:t>
      </w:r>
      <w:proofErr w:type="spellEnd"/>
      <w:r w:rsidRPr="00F656FA">
        <w:rPr>
          <w:i/>
          <w:sz w:val="24"/>
        </w:rPr>
        <w:t xml:space="preserve">. </w:t>
      </w:r>
      <w:r w:rsidRPr="00F656FA">
        <w:rPr>
          <w:sz w:val="24"/>
        </w:rPr>
        <w:t>Согласно Перечню 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торговли), утвержденному постановлением Совета Министров Республики Беларусь от 17.01.2014 № 35 (с изменениями и дополнениями), на момент издания настоящего письма к регулируемым медицинским услугам относятся:</w:t>
      </w:r>
    </w:p>
    <w:p w14:paraId="47E741D4" w14:textId="77777777" w:rsidR="002239CF" w:rsidRPr="00F656FA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lang w:eastAsia="en-US"/>
        </w:rPr>
      </w:pPr>
      <w:r w:rsidRPr="00F656FA">
        <w:rPr>
          <w:rFonts w:eastAsiaTheme="minorHAnsi"/>
          <w:sz w:val="24"/>
          <w:lang w:eastAsia="en-US"/>
        </w:rPr>
        <w:t>стоматологические услуги;</w:t>
      </w:r>
    </w:p>
    <w:p w14:paraId="0DD53A5C" w14:textId="77777777" w:rsidR="002239CF" w:rsidRPr="00F656FA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lang w:eastAsia="en-US"/>
        </w:rPr>
      </w:pPr>
      <w:r w:rsidRPr="00F656FA">
        <w:rPr>
          <w:rFonts w:eastAsiaTheme="minorHAnsi"/>
          <w:sz w:val="24"/>
          <w:lang w:eastAsia="en-US"/>
        </w:rPr>
        <w:t>диагностические услуги (лабораторная, лучевая, ультразвуковая, функциональная и эндоскопическая диагностика);</w:t>
      </w:r>
    </w:p>
    <w:p w14:paraId="482C94D1" w14:textId="77777777" w:rsidR="002239CF" w:rsidRPr="00F656FA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lang w:eastAsia="en-US"/>
        </w:rPr>
      </w:pPr>
      <w:r w:rsidRPr="00F656FA">
        <w:rPr>
          <w:rFonts w:eastAsiaTheme="minorHAnsi"/>
          <w:sz w:val="24"/>
          <w:lang w:eastAsia="en-US"/>
        </w:rPr>
        <w:t>приемы (консультации) врачей-специалистов (с 01.11.2024);</w:t>
      </w:r>
    </w:p>
    <w:p w14:paraId="7155F502" w14:textId="77777777" w:rsidR="002239CF" w:rsidRPr="00F656FA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lang w:eastAsia="en-US"/>
        </w:rPr>
      </w:pPr>
      <w:r w:rsidRPr="00F656FA">
        <w:rPr>
          <w:rFonts w:eastAsiaTheme="minorHAnsi"/>
          <w:sz w:val="24"/>
          <w:lang w:eastAsia="en-US"/>
        </w:rPr>
        <w:t>медицинское освидетельствование состояния здоровья граждан для получения медицинской справки о состоянии здоровья, подтверждающей годность к управлению автомобилями с ручным управлением.</w:t>
      </w:r>
    </w:p>
    <w:p w14:paraId="09A53AD3" w14:textId="77777777" w:rsidR="002239CF" w:rsidRPr="00D750D8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9"/>
          <w:szCs w:val="29"/>
          <w:lang w:eastAsia="en-US"/>
        </w:rPr>
      </w:pPr>
      <w:r w:rsidRPr="00D750D8">
        <w:rPr>
          <w:rFonts w:eastAsiaTheme="minorHAnsi"/>
          <w:sz w:val="29"/>
          <w:szCs w:val="29"/>
          <w:lang w:eastAsia="en-US"/>
        </w:rPr>
        <w:t xml:space="preserve">Согласно </w:t>
      </w:r>
      <w:r w:rsidRPr="00D750D8">
        <w:rPr>
          <w:sz w:val="29"/>
          <w:szCs w:val="29"/>
        </w:rPr>
        <w:t>пункту 17 Инструкции о порядке установления и применения тарифов на платные медицинские услуги, утвержденной постановлением Министерства здравоохранения Республики Беларусь от 24.04.2024 № 76 (в редакции постановления Министерства здравоохранения от 08.08.2024 № 128, далее – Инструкция, вступила силу с 15.08.2024)</w:t>
      </w:r>
      <w:r>
        <w:rPr>
          <w:sz w:val="29"/>
          <w:szCs w:val="29"/>
        </w:rPr>
        <w:t>,</w:t>
      </w:r>
      <w:r w:rsidRPr="00D750D8">
        <w:rPr>
          <w:rFonts w:eastAsiaTheme="minorHAnsi"/>
          <w:sz w:val="29"/>
          <w:szCs w:val="29"/>
          <w:lang w:eastAsia="en-US"/>
        </w:rPr>
        <w:t xml:space="preserve"> устанавливаемые юридическими лицами и индивидуальными предпринимателями тарифы на платные медицинские услуги повышаются на величину затрат юридического лица, индивидуального предпринимателя на приобретение лекарственных препаратов, медицинских изделий по ценам, сформированным в соответствии с законодательством, но не выше оптовых цен, иных расходных материалов, используемых при оказании платных медицинских услуг, по ценам производителя (импортера).</w:t>
      </w:r>
    </w:p>
    <w:p w14:paraId="22CE761D" w14:textId="77777777" w:rsidR="002239CF" w:rsidRPr="00D750D8" w:rsidRDefault="002239CF" w:rsidP="002239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9"/>
          <w:szCs w:val="29"/>
          <w:lang w:eastAsia="en-US"/>
        </w:rPr>
      </w:pPr>
      <w:r w:rsidRPr="00D750D8">
        <w:rPr>
          <w:sz w:val="29"/>
          <w:szCs w:val="29"/>
        </w:rPr>
        <w:t>Министерством здравоохранения разъяснено следующее.</w:t>
      </w:r>
    </w:p>
    <w:p w14:paraId="6595F89F" w14:textId="77777777" w:rsidR="002239CF" w:rsidRPr="00D750D8" w:rsidRDefault="002239CF" w:rsidP="002239CF">
      <w:pPr>
        <w:ind w:firstLine="709"/>
        <w:jc w:val="both"/>
        <w:rPr>
          <w:kern w:val="2"/>
          <w:sz w:val="29"/>
          <w:szCs w:val="29"/>
        </w:rPr>
      </w:pPr>
      <w:r w:rsidRPr="00D750D8">
        <w:rPr>
          <w:kern w:val="2"/>
          <w:sz w:val="29"/>
          <w:szCs w:val="29"/>
        </w:rPr>
        <w:t>В пункте 17 Инструкции не идет речь о новом порядке формирования тарифов на регулируемые медицинские услуги.</w:t>
      </w:r>
    </w:p>
    <w:p w14:paraId="456FCD8B" w14:textId="77777777" w:rsidR="002239CF" w:rsidRPr="00D750D8" w:rsidRDefault="002239CF" w:rsidP="002239CF">
      <w:pPr>
        <w:ind w:firstLine="709"/>
        <w:jc w:val="both"/>
        <w:rPr>
          <w:kern w:val="2"/>
          <w:sz w:val="29"/>
          <w:szCs w:val="29"/>
        </w:rPr>
      </w:pPr>
      <w:r>
        <w:rPr>
          <w:kern w:val="2"/>
          <w:sz w:val="29"/>
          <w:szCs w:val="29"/>
        </w:rPr>
        <w:t>П</w:t>
      </w:r>
      <w:r w:rsidRPr="00D750D8">
        <w:rPr>
          <w:kern w:val="2"/>
          <w:sz w:val="29"/>
          <w:szCs w:val="29"/>
        </w:rPr>
        <w:t>ункт 17 Инструкции регламент</w:t>
      </w:r>
      <w:r>
        <w:rPr>
          <w:kern w:val="2"/>
          <w:sz w:val="29"/>
          <w:szCs w:val="29"/>
        </w:rPr>
        <w:t>ирует</w:t>
      </w:r>
      <w:r w:rsidRPr="00D750D8">
        <w:rPr>
          <w:kern w:val="2"/>
          <w:sz w:val="29"/>
          <w:szCs w:val="29"/>
        </w:rPr>
        <w:t xml:space="preserve"> допустим</w:t>
      </w:r>
      <w:r>
        <w:rPr>
          <w:kern w:val="2"/>
          <w:sz w:val="29"/>
          <w:szCs w:val="29"/>
        </w:rPr>
        <w:t>ую</w:t>
      </w:r>
      <w:r w:rsidRPr="00D750D8">
        <w:rPr>
          <w:kern w:val="2"/>
          <w:sz w:val="29"/>
          <w:szCs w:val="29"/>
        </w:rPr>
        <w:t xml:space="preserve"> к применению цен</w:t>
      </w:r>
      <w:r>
        <w:rPr>
          <w:kern w:val="2"/>
          <w:sz w:val="29"/>
          <w:szCs w:val="29"/>
        </w:rPr>
        <w:t>у</w:t>
      </w:r>
      <w:r w:rsidRPr="00D750D8">
        <w:rPr>
          <w:kern w:val="2"/>
          <w:sz w:val="29"/>
          <w:szCs w:val="29"/>
        </w:rPr>
        <w:t xml:space="preserve"> лекарственных препаратов, медицинских изделий и иных материалов (далее – материалы), реализуемых при оказании регулируемых медицинских услуг. Указание, касающееся цены материалов в контексте с упоминанием тарифов на регулируемые медицинские услуги, означает ограничение таким способом необоснованного роста общей суммы стоимости данных услуг и стоимости материалов.</w:t>
      </w:r>
    </w:p>
    <w:p w14:paraId="6D2D28E8" w14:textId="77777777" w:rsidR="002239CF" w:rsidRPr="00D750D8" w:rsidRDefault="002239CF" w:rsidP="002239CF">
      <w:pPr>
        <w:ind w:firstLine="709"/>
        <w:jc w:val="both"/>
        <w:rPr>
          <w:kern w:val="2"/>
          <w:sz w:val="29"/>
          <w:szCs w:val="29"/>
        </w:rPr>
      </w:pPr>
      <w:r w:rsidRPr="00D750D8">
        <w:rPr>
          <w:kern w:val="2"/>
          <w:sz w:val="29"/>
          <w:szCs w:val="29"/>
        </w:rPr>
        <w:t xml:space="preserve">Положения указанного пункта 17 </w:t>
      </w:r>
      <w:r>
        <w:rPr>
          <w:kern w:val="2"/>
          <w:sz w:val="29"/>
          <w:szCs w:val="29"/>
        </w:rPr>
        <w:t xml:space="preserve">также </w:t>
      </w:r>
      <w:r w:rsidRPr="00D750D8">
        <w:rPr>
          <w:kern w:val="2"/>
          <w:sz w:val="29"/>
          <w:szCs w:val="29"/>
        </w:rPr>
        <w:t xml:space="preserve">не меняют ранее действовавший порядок определения стоимости самих регулируемых медицинских услуг. Стоимость регулируемых медицинских услуг определяется тарифом. </w:t>
      </w:r>
    </w:p>
    <w:p w14:paraId="78873D32" w14:textId="77777777" w:rsidR="002239CF" w:rsidRPr="00D750D8" w:rsidRDefault="002239CF" w:rsidP="002239CF">
      <w:pPr>
        <w:ind w:firstLine="709"/>
        <w:jc w:val="both"/>
        <w:rPr>
          <w:kern w:val="2"/>
          <w:sz w:val="29"/>
          <w:szCs w:val="29"/>
        </w:rPr>
      </w:pPr>
      <w:r w:rsidRPr="00D750D8">
        <w:rPr>
          <w:kern w:val="2"/>
          <w:sz w:val="29"/>
          <w:szCs w:val="29"/>
        </w:rPr>
        <w:lastRenderedPageBreak/>
        <w:t>В настоящее время тарифы на регулируемые медицинские услуги, как и ранее, устанавливаются без учета стоимости материалов, которые оплачиваются дополнительно.</w:t>
      </w:r>
    </w:p>
    <w:p w14:paraId="77439D2C" w14:textId="77777777" w:rsidR="002239CF" w:rsidRPr="00D750D8" w:rsidRDefault="002239CF" w:rsidP="002239CF">
      <w:pPr>
        <w:ind w:firstLine="709"/>
        <w:jc w:val="both"/>
        <w:rPr>
          <w:kern w:val="2"/>
          <w:sz w:val="29"/>
          <w:szCs w:val="29"/>
        </w:rPr>
      </w:pPr>
      <w:r w:rsidRPr="00D750D8">
        <w:rPr>
          <w:kern w:val="2"/>
          <w:sz w:val="29"/>
          <w:szCs w:val="29"/>
        </w:rPr>
        <w:t xml:space="preserve">Оплата, поступающая </w:t>
      </w:r>
      <w:r>
        <w:rPr>
          <w:kern w:val="2"/>
          <w:sz w:val="29"/>
          <w:szCs w:val="29"/>
        </w:rPr>
        <w:t xml:space="preserve">от потребителей </w:t>
      </w:r>
      <w:r w:rsidRPr="00D750D8">
        <w:rPr>
          <w:kern w:val="2"/>
          <w:sz w:val="29"/>
          <w:szCs w:val="29"/>
        </w:rPr>
        <w:t>при оказании регулируемых медицинских услуг, по-прежнему состоит из стоимости самих регулируемых медицинских услуг и стоимости использованных материалов с тем отличием, что с 15.08.2024 при формировании стоимости материалов отсутствует возможность применения торговой надбавки.</w:t>
      </w:r>
    </w:p>
    <w:p w14:paraId="77F1A47B" w14:textId="77777777" w:rsidR="002239CF" w:rsidRPr="00D750D8" w:rsidRDefault="002239CF" w:rsidP="002239CF">
      <w:pPr>
        <w:ind w:firstLine="709"/>
        <w:jc w:val="both"/>
        <w:rPr>
          <w:bCs/>
          <w:sz w:val="29"/>
          <w:szCs w:val="29"/>
        </w:rPr>
      </w:pPr>
      <w:r w:rsidRPr="00D750D8">
        <w:rPr>
          <w:sz w:val="29"/>
          <w:szCs w:val="29"/>
        </w:rPr>
        <w:t>Учитывая вышеизложенное, с 15.08.2024</w:t>
      </w:r>
      <w:r w:rsidRPr="00D750D8">
        <w:rPr>
          <w:bCs/>
          <w:sz w:val="29"/>
          <w:szCs w:val="29"/>
        </w:rPr>
        <w:t xml:space="preserve"> при оказании платных регулируемых медицинских услуг у коммерческих организаций здравоохранения, как и ранее, возникает два оборота по реализации для целей НДС</w:t>
      </w:r>
      <w:r>
        <w:rPr>
          <w:bCs/>
          <w:sz w:val="29"/>
          <w:szCs w:val="29"/>
        </w:rPr>
        <w:t>:</w:t>
      </w:r>
      <w:r w:rsidRPr="00D750D8">
        <w:rPr>
          <w:bCs/>
          <w:sz w:val="29"/>
          <w:szCs w:val="29"/>
        </w:rPr>
        <w:t xml:space="preserve"> оборот по реализации медицинских услуг (освобождается от НДС</w:t>
      </w:r>
      <w:r w:rsidRPr="00D750D8">
        <w:rPr>
          <w:rStyle w:val="a6"/>
          <w:bCs/>
          <w:sz w:val="29"/>
          <w:szCs w:val="29"/>
        </w:rPr>
        <w:footnoteReference w:id="1"/>
      </w:r>
      <w:r w:rsidRPr="00D750D8">
        <w:rPr>
          <w:bCs/>
          <w:sz w:val="29"/>
          <w:szCs w:val="29"/>
        </w:rPr>
        <w:t xml:space="preserve"> или облагается НДС по ставке 20%) и оборот по реализации </w:t>
      </w:r>
      <w:r w:rsidRPr="00D750D8">
        <w:rPr>
          <w:rFonts w:eastAsiaTheme="minorHAnsi"/>
          <w:sz w:val="29"/>
          <w:szCs w:val="29"/>
          <w:lang w:eastAsia="en-US"/>
        </w:rPr>
        <w:t>материалов, использованных при оказании этих услуг</w:t>
      </w:r>
      <w:r w:rsidRPr="00D750D8">
        <w:rPr>
          <w:bCs/>
          <w:sz w:val="29"/>
          <w:szCs w:val="29"/>
        </w:rPr>
        <w:t xml:space="preserve"> (облагается НДС по ставке 10%</w:t>
      </w:r>
      <w:r w:rsidRPr="00D750D8">
        <w:rPr>
          <w:rStyle w:val="a6"/>
          <w:bCs/>
          <w:sz w:val="29"/>
          <w:szCs w:val="29"/>
        </w:rPr>
        <w:footnoteReference w:id="2"/>
      </w:r>
      <w:r w:rsidRPr="00D750D8">
        <w:rPr>
          <w:bCs/>
          <w:sz w:val="29"/>
          <w:szCs w:val="29"/>
        </w:rPr>
        <w:t xml:space="preserve"> или 20%).</w:t>
      </w:r>
    </w:p>
    <w:p w14:paraId="0C3FFA7F" w14:textId="77777777" w:rsidR="002239CF" w:rsidRPr="00D750D8" w:rsidRDefault="002239CF" w:rsidP="002239CF">
      <w:pPr>
        <w:ind w:firstLine="709"/>
        <w:jc w:val="both"/>
        <w:rPr>
          <w:bCs/>
          <w:sz w:val="29"/>
          <w:szCs w:val="29"/>
        </w:rPr>
      </w:pPr>
      <w:r w:rsidRPr="00D750D8">
        <w:rPr>
          <w:bCs/>
          <w:sz w:val="29"/>
          <w:szCs w:val="29"/>
        </w:rPr>
        <w:t xml:space="preserve">У бюджетных организаций здравоохранения для целей НДС </w:t>
      </w:r>
      <w:r w:rsidRPr="00D750D8">
        <w:rPr>
          <w:sz w:val="29"/>
          <w:szCs w:val="29"/>
        </w:rPr>
        <w:t>с 15.08.2024</w:t>
      </w:r>
      <w:r w:rsidRPr="00D750D8">
        <w:rPr>
          <w:bCs/>
          <w:sz w:val="29"/>
          <w:szCs w:val="29"/>
        </w:rPr>
        <w:t xml:space="preserve"> при оказании платных регулируемых медицинских услуг возникает оборот по реализации медицинских услуг (освобождается от НДС</w:t>
      </w:r>
      <w:r w:rsidRPr="00D750D8">
        <w:rPr>
          <w:bCs/>
          <w:sz w:val="29"/>
          <w:szCs w:val="29"/>
          <w:vertAlign w:val="superscript"/>
        </w:rPr>
        <w:t>1</w:t>
      </w:r>
      <w:r w:rsidRPr="00D750D8">
        <w:rPr>
          <w:bCs/>
          <w:sz w:val="29"/>
          <w:szCs w:val="29"/>
        </w:rPr>
        <w:t xml:space="preserve"> ил</w:t>
      </w:r>
      <w:r>
        <w:rPr>
          <w:bCs/>
          <w:sz w:val="29"/>
          <w:szCs w:val="29"/>
        </w:rPr>
        <w:t>и облагается НДС по ставке 20%).</w:t>
      </w:r>
      <w:r w:rsidRPr="00D750D8">
        <w:rPr>
          <w:bCs/>
          <w:sz w:val="29"/>
          <w:szCs w:val="29"/>
        </w:rPr>
        <w:t xml:space="preserve"> </w:t>
      </w:r>
      <w:r>
        <w:rPr>
          <w:bCs/>
          <w:sz w:val="29"/>
          <w:szCs w:val="29"/>
        </w:rPr>
        <w:t>О</w:t>
      </w:r>
      <w:r w:rsidRPr="00D750D8">
        <w:rPr>
          <w:rFonts w:eastAsiaTheme="minorHAnsi"/>
          <w:sz w:val="29"/>
          <w:szCs w:val="29"/>
          <w:lang w:eastAsia="en-US"/>
        </w:rPr>
        <w:t>борот по реализации материалов, использованных при оказании этих услуг, приобретенных как за счет бюджетных средств, так и за счет внебюджетных средств, не возникает</w:t>
      </w:r>
      <w:r w:rsidRPr="00D750D8">
        <w:rPr>
          <w:rStyle w:val="a6"/>
          <w:rFonts w:eastAsiaTheme="minorHAnsi"/>
          <w:sz w:val="29"/>
          <w:szCs w:val="29"/>
          <w:lang w:eastAsia="en-US"/>
        </w:rPr>
        <w:footnoteReference w:id="3"/>
      </w:r>
      <w:r w:rsidRPr="00D750D8">
        <w:rPr>
          <w:rFonts w:eastAsiaTheme="minorHAnsi"/>
          <w:sz w:val="29"/>
          <w:szCs w:val="29"/>
          <w:lang w:eastAsia="en-US"/>
        </w:rPr>
        <w:t xml:space="preserve">. До 15.08.2024 у </w:t>
      </w:r>
      <w:r w:rsidRPr="00D750D8">
        <w:rPr>
          <w:bCs/>
          <w:sz w:val="29"/>
          <w:szCs w:val="29"/>
        </w:rPr>
        <w:t xml:space="preserve">бюджетных организаций здравоохранения </w:t>
      </w:r>
      <w:r w:rsidRPr="00D750D8">
        <w:rPr>
          <w:rFonts w:eastAsiaTheme="minorHAnsi"/>
          <w:sz w:val="29"/>
          <w:szCs w:val="29"/>
          <w:lang w:eastAsia="en-US"/>
        </w:rPr>
        <w:t>применялся такой же порядок налогообложения НДС с той лишь разницей, что если при оказании</w:t>
      </w:r>
      <w:r w:rsidRPr="00D750D8">
        <w:rPr>
          <w:bCs/>
          <w:sz w:val="29"/>
          <w:szCs w:val="29"/>
        </w:rPr>
        <w:t xml:space="preserve"> платных регулируемых медицинских услуг использованные материалы, приобретенные </w:t>
      </w:r>
      <w:r w:rsidRPr="00D750D8">
        <w:rPr>
          <w:rFonts w:eastAsiaTheme="minorHAnsi"/>
          <w:sz w:val="29"/>
          <w:szCs w:val="29"/>
          <w:lang w:eastAsia="en-US"/>
        </w:rPr>
        <w:t>за счет внебюджетных средств,</w:t>
      </w:r>
      <w:r w:rsidRPr="00D750D8">
        <w:rPr>
          <w:bCs/>
          <w:sz w:val="29"/>
          <w:szCs w:val="29"/>
        </w:rPr>
        <w:t xml:space="preserve"> учитывались с применением </w:t>
      </w:r>
      <w:r>
        <w:rPr>
          <w:bCs/>
          <w:sz w:val="29"/>
          <w:szCs w:val="29"/>
        </w:rPr>
        <w:t>торговой надбавки</w:t>
      </w:r>
      <w:r w:rsidRPr="00D750D8">
        <w:rPr>
          <w:bCs/>
          <w:sz w:val="29"/>
          <w:szCs w:val="29"/>
        </w:rPr>
        <w:t xml:space="preserve">, то возникал оборот по реализации </w:t>
      </w:r>
      <w:r w:rsidRPr="00D750D8">
        <w:rPr>
          <w:rFonts w:eastAsiaTheme="minorHAnsi"/>
          <w:sz w:val="29"/>
          <w:szCs w:val="29"/>
          <w:lang w:eastAsia="en-US"/>
        </w:rPr>
        <w:t>материалов, использованных при оказании этих услуг</w:t>
      </w:r>
      <w:r w:rsidRPr="00D750D8">
        <w:rPr>
          <w:bCs/>
          <w:sz w:val="29"/>
          <w:szCs w:val="29"/>
        </w:rPr>
        <w:t xml:space="preserve"> (облага</w:t>
      </w:r>
      <w:r>
        <w:rPr>
          <w:bCs/>
          <w:sz w:val="29"/>
          <w:szCs w:val="29"/>
        </w:rPr>
        <w:t>л</w:t>
      </w:r>
      <w:r w:rsidRPr="00D750D8">
        <w:rPr>
          <w:bCs/>
          <w:sz w:val="29"/>
          <w:szCs w:val="29"/>
        </w:rPr>
        <w:t>ся НДС по ставке 10%</w:t>
      </w:r>
      <w:r w:rsidRPr="00D750D8">
        <w:rPr>
          <w:bCs/>
          <w:sz w:val="29"/>
          <w:szCs w:val="29"/>
          <w:vertAlign w:val="superscript"/>
        </w:rPr>
        <w:t>2</w:t>
      </w:r>
      <w:r w:rsidRPr="00D750D8">
        <w:rPr>
          <w:bCs/>
          <w:sz w:val="29"/>
          <w:szCs w:val="29"/>
        </w:rPr>
        <w:t xml:space="preserve"> или 20%)</w:t>
      </w:r>
      <w:r>
        <w:rPr>
          <w:bCs/>
          <w:sz w:val="29"/>
          <w:szCs w:val="29"/>
        </w:rPr>
        <w:t>.</w:t>
      </w:r>
    </w:p>
    <w:p w14:paraId="0D799EB3" w14:textId="77777777" w:rsidR="002239CF" w:rsidRPr="00D750D8" w:rsidRDefault="002239CF" w:rsidP="002239CF">
      <w:pPr>
        <w:spacing w:line="360" w:lineRule="auto"/>
        <w:jc w:val="both"/>
        <w:rPr>
          <w:sz w:val="29"/>
          <w:szCs w:val="29"/>
        </w:rPr>
      </w:pPr>
    </w:p>
    <w:p w14:paraId="0DC9F439" w14:textId="77777777" w:rsidR="002239CF" w:rsidRPr="00D23D72" w:rsidRDefault="002239CF" w:rsidP="002239CF">
      <w:pPr>
        <w:ind w:left="6946" w:firstLine="709"/>
        <w:jc w:val="both"/>
        <w:rPr>
          <w:szCs w:val="30"/>
        </w:rPr>
      </w:pPr>
    </w:p>
    <w:sectPr w:rsidR="002239CF" w:rsidRPr="00D23D72" w:rsidSect="00E26D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F736" w14:textId="77777777" w:rsidR="002A1BED" w:rsidRDefault="002A1BED" w:rsidP="002239CF">
      <w:r>
        <w:separator/>
      </w:r>
    </w:p>
  </w:endnote>
  <w:endnote w:type="continuationSeparator" w:id="0">
    <w:p w14:paraId="3F69F24C" w14:textId="77777777" w:rsidR="002A1BED" w:rsidRDefault="002A1BED" w:rsidP="0022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C1FB" w14:textId="77777777" w:rsidR="002A1BED" w:rsidRDefault="002A1BED" w:rsidP="002239CF">
      <w:r>
        <w:separator/>
      </w:r>
    </w:p>
  </w:footnote>
  <w:footnote w:type="continuationSeparator" w:id="0">
    <w:p w14:paraId="012B290D" w14:textId="77777777" w:rsidR="002A1BED" w:rsidRDefault="002A1BED" w:rsidP="002239CF">
      <w:r>
        <w:continuationSeparator/>
      </w:r>
    </w:p>
  </w:footnote>
  <w:footnote w:id="1">
    <w:p w14:paraId="19348E62" w14:textId="77777777" w:rsidR="002239CF" w:rsidRDefault="002239CF" w:rsidP="002239CF">
      <w:pPr>
        <w:pStyle w:val="a4"/>
      </w:pPr>
      <w:r>
        <w:rPr>
          <w:rStyle w:val="a6"/>
        </w:rPr>
        <w:footnoteRef/>
      </w:r>
      <w:r>
        <w:t xml:space="preserve"> </w:t>
      </w:r>
      <w:r w:rsidRPr="00C41980">
        <w:t>Подпункт 1.2 пункта 1 статьи 1</w:t>
      </w:r>
      <w:r>
        <w:t>18</w:t>
      </w:r>
      <w:r w:rsidRPr="00C41980">
        <w:t xml:space="preserve"> </w:t>
      </w:r>
      <w:r>
        <w:t>Налогового кодекса Республики Беларусь</w:t>
      </w:r>
      <w:r w:rsidRPr="00C41980">
        <w:t xml:space="preserve"> </w:t>
      </w:r>
      <w:r>
        <w:t xml:space="preserve">(далее – </w:t>
      </w:r>
      <w:r w:rsidRPr="00C41980">
        <w:t>НК</w:t>
      </w:r>
      <w:r>
        <w:t>).</w:t>
      </w:r>
    </w:p>
  </w:footnote>
  <w:footnote w:id="2">
    <w:p w14:paraId="1046FCAD" w14:textId="77777777" w:rsidR="002239CF" w:rsidRDefault="002239CF" w:rsidP="002239CF">
      <w:pPr>
        <w:pStyle w:val="a4"/>
      </w:pPr>
      <w:r>
        <w:rPr>
          <w:rStyle w:val="a6"/>
        </w:rPr>
        <w:footnoteRef/>
      </w:r>
      <w:r>
        <w:t xml:space="preserve"> Подпункт 2.2-1 пункта 2 статьи 122 НК.</w:t>
      </w:r>
    </w:p>
  </w:footnote>
  <w:footnote w:id="3">
    <w:p w14:paraId="0E583FBC" w14:textId="77777777" w:rsidR="002239CF" w:rsidRPr="00167117" w:rsidRDefault="002239CF" w:rsidP="002239CF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>
          <w:rPr>
            <w:rFonts w:eastAsiaTheme="minorHAnsi"/>
            <w:lang w:eastAsia="en-US"/>
          </w:rPr>
          <w:t>П</w:t>
        </w:r>
        <w:r w:rsidRPr="00167117">
          <w:rPr>
            <w:rFonts w:eastAsiaTheme="minorHAnsi"/>
            <w:lang w:eastAsia="en-US"/>
          </w:rPr>
          <w:t>одпункт 2.6 пункта 2 статьи 115</w:t>
        </w:r>
      </w:hyperlink>
      <w:r w:rsidRPr="00167117">
        <w:rPr>
          <w:rFonts w:eastAsiaTheme="minorHAnsi"/>
          <w:lang w:eastAsia="en-US"/>
        </w:rPr>
        <w:t xml:space="preserve"> Н</w:t>
      </w:r>
      <w:r>
        <w:rPr>
          <w:rFonts w:eastAsiaTheme="minorHAnsi"/>
          <w:lang w:eastAsia="en-US"/>
        </w:rPr>
        <w:t>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CF"/>
    <w:rsid w:val="001871FC"/>
    <w:rsid w:val="00203BE4"/>
    <w:rsid w:val="002239CF"/>
    <w:rsid w:val="002A1BED"/>
    <w:rsid w:val="00531FF5"/>
    <w:rsid w:val="006307B9"/>
    <w:rsid w:val="00BB649F"/>
    <w:rsid w:val="00ED2FA7"/>
    <w:rsid w:val="00ED4C71"/>
    <w:rsid w:val="00F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15BD"/>
  <w15:chartTrackingRefBased/>
  <w15:docId w15:val="{10BD5579-D8DD-4CD5-A077-59EBDCE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39C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2239CF"/>
    <w:pPr>
      <w:widowControl w:val="0"/>
      <w:shd w:val="clear" w:color="auto" w:fill="FFFFFF"/>
      <w:ind w:firstLine="400"/>
    </w:pPr>
    <w:rPr>
      <w:szCs w:val="30"/>
      <w:lang w:eastAsia="en-US"/>
    </w:rPr>
  </w:style>
  <w:style w:type="paragraph" w:customStyle="1" w:styleId="1KGK91">
    <w:name w:val="1KG=K91"/>
    <w:rsid w:val="002239C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239C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2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14528F86535E85288E16C70F9AA1B752E4E0810544F7B224DA4612A63900F1A363A4B9637531143BC14984796DF1BE8FE5F88F4C4E1241EBD3DCD204CN1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2</cp:revision>
  <dcterms:created xsi:type="dcterms:W3CDTF">2024-12-11T06:19:00Z</dcterms:created>
  <dcterms:modified xsi:type="dcterms:W3CDTF">2024-12-11T06:19:00Z</dcterms:modified>
</cp:coreProperties>
</file>